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DF6F5" w14:textId="77777777" w:rsidR="00AE76C6" w:rsidRDefault="00AE76C6" w:rsidP="00C64FB0">
      <w:pPr>
        <w:spacing w:after="0" w:line="240" w:lineRule="auto"/>
        <w:jc w:val="center"/>
        <w:rPr>
          <w:rFonts w:ascii="Arial" w:hAnsi="Arial" w:cs="Arial"/>
          <w:i/>
          <w:iCs/>
        </w:rPr>
      </w:pPr>
    </w:p>
    <w:p w14:paraId="666C0590" w14:textId="7646B650" w:rsidR="004A7202" w:rsidRDefault="004A7202" w:rsidP="00C64FB0">
      <w:pPr>
        <w:spacing w:after="0" w:line="240" w:lineRule="auto"/>
        <w:jc w:val="center"/>
        <w:rPr>
          <w:rFonts w:ascii="Aptos" w:hAnsi="Aptos" w:cs="Arial"/>
          <w:b/>
          <w:bCs/>
          <w:color w:val="00437B"/>
          <w:sz w:val="28"/>
          <w:szCs w:val="28"/>
        </w:rPr>
      </w:pPr>
      <w:r w:rsidRPr="002B6FA3">
        <w:rPr>
          <w:rFonts w:ascii="Aptos" w:hAnsi="Aptos" w:cs="Arial"/>
          <w:b/>
          <w:bCs/>
          <w:color w:val="00437B"/>
          <w:sz w:val="28"/>
          <w:szCs w:val="28"/>
        </w:rPr>
        <w:t>Industry Advantage</w:t>
      </w:r>
      <w:r w:rsidR="000D4073">
        <w:rPr>
          <w:rFonts w:ascii="Aptos" w:hAnsi="Aptos" w:cs="Arial"/>
          <w:b/>
          <w:bCs/>
          <w:color w:val="00437B"/>
          <w:sz w:val="28"/>
          <w:szCs w:val="28"/>
        </w:rPr>
        <w:t xml:space="preserve"> Fraud ATO course(s)</w:t>
      </w:r>
      <w:r w:rsidRPr="002B6FA3">
        <w:rPr>
          <w:rFonts w:ascii="Aptos" w:hAnsi="Aptos" w:cs="Arial"/>
          <w:b/>
          <w:bCs/>
          <w:color w:val="00437B"/>
          <w:sz w:val="28"/>
          <w:szCs w:val="28"/>
        </w:rPr>
        <w:t xml:space="preserve"> vs. AML</w:t>
      </w:r>
    </w:p>
    <w:p w14:paraId="7D7C78F9" w14:textId="77777777" w:rsidR="00C64FB0" w:rsidRPr="00C64FB0" w:rsidRDefault="00C64FB0" w:rsidP="00C64FB0">
      <w:pPr>
        <w:spacing w:after="0" w:line="240" w:lineRule="auto"/>
        <w:jc w:val="center"/>
        <w:rPr>
          <w:rFonts w:ascii="Aptos" w:hAnsi="Aptos" w:cs="Arial"/>
          <w:b/>
          <w:bCs/>
          <w:color w:val="00437B"/>
          <w:sz w:val="16"/>
          <w:szCs w:val="16"/>
        </w:rPr>
      </w:pPr>
    </w:p>
    <w:tbl>
      <w:tblPr>
        <w:tblStyle w:val="TableGrid"/>
        <w:tblW w:w="0" w:type="auto"/>
        <w:tblLook w:val="04A0" w:firstRow="1" w:lastRow="0" w:firstColumn="1" w:lastColumn="0" w:noHBand="0" w:noVBand="1"/>
      </w:tblPr>
      <w:tblGrid>
        <w:gridCol w:w="3685"/>
        <w:gridCol w:w="2548"/>
        <w:gridCol w:w="3117"/>
      </w:tblGrid>
      <w:tr w:rsidR="00392CD8" w:rsidRPr="00392CD8" w14:paraId="75B9BDF1" w14:textId="77777777" w:rsidTr="00392CD8">
        <w:tc>
          <w:tcPr>
            <w:tcW w:w="3685" w:type="dxa"/>
          </w:tcPr>
          <w:p w14:paraId="767D41E9" w14:textId="65A0EB6E" w:rsidR="00392CD8" w:rsidRPr="00392CD8" w:rsidRDefault="00392CD8" w:rsidP="00C64FB0">
            <w:pPr>
              <w:jc w:val="center"/>
              <w:rPr>
                <w:rFonts w:ascii="Aptos" w:hAnsi="Aptos" w:cs="Arial"/>
                <w:b/>
                <w:bCs/>
              </w:rPr>
            </w:pPr>
            <w:r w:rsidRPr="00392CD8">
              <w:rPr>
                <w:rFonts w:ascii="Aptos" w:hAnsi="Aptos" w:cs="Arial"/>
                <w:b/>
                <w:bCs/>
              </w:rPr>
              <w:t>Customer Needs</w:t>
            </w:r>
          </w:p>
        </w:tc>
        <w:tc>
          <w:tcPr>
            <w:tcW w:w="2548" w:type="dxa"/>
          </w:tcPr>
          <w:p w14:paraId="3E567172" w14:textId="07E0C78E" w:rsidR="00392CD8" w:rsidRPr="00392CD8" w:rsidRDefault="000244D9" w:rsidP="00C64FB0">
            <w:pPr>
              <w:jc w:val="center"/>
              <w:rPr>
                <w:rFonts w:ascii="Aptos" w:hAnsi="Aptos" w:cs="Arial"/>
                <w:b/>
                <w:bCs/>
              </w:rPr>
            </w:pPr>
            <w:r>
              <w:rPr>
                <w:rFonts w:ascii="Aptos" w:hAnsi="Aptos" w:cs="Arial"/>
                <w:b/>
                <w:bCs/>
              </w:rPr>
              <w:t>Recognizing and Preventing Account Takeover Fraud Course</w:t>
            </w:r>
          </w:p>
        </w:tc>
        <w:tc>
          <w:tcPr>
            <w:tcW w:w="3117" w:type="dxa"/>
          </w:tcPr>
          <w:p w14:paraId="154AE82D" w14:textId="0648E001" w:rsidR="00392CD8" w:rsidRPr="00392CD8" w:rsidRDefault="00392CD8" w:rsidP="00C64FB0">
            <w:pPr>
              <w:jc w:val="center"/>
              <w:rPr>
                <w:rFonts w:ascii="Aptos" w:hAnsi="Aptos" w:cs="Arial"/>
                <w:b/>
                <w:bCs/>
              </w:rPr>
            </w:pPr>
            <w:r w:rsidRPr="00392CD8">
              <w:rPr>
                <w:rFonts w:ascii="Aptos" w:hAnsi="Aptos" w:cs="Arial"/>
                <w:b/>
                <w:bCs/>
              </w:rPr>
              <w:t>AML</w:t>
            </w:r>
          </w:p>
        </w:tc>
      </w:tr>
      <w:tr w:rsidR="003E4A97" w:rsidRPr="00392CD8" w14:paraId="4C17CDD3" w14:textId="77777777" w:rsidTr="00392CD8">
        <w:tc>
          <w:tcPr>
            <w:tcW w:w="3685" w:type="dxa"/>
          </w:tcPr>
          <w:p w14:paraId="6DAA59EB" w14:textId="195A48AB" w:rsidR="003E4A97" w:rsidRPr="00392CD8" w:rsidRDefault="003E4A97" w:rsidP="00C64FB0">
            <w:pPr>
              <w:rPr>
                <w:rFonts w:ascii="Aptos" w:hAnsi="Aptos" w:cs="Arial"/>
              </w:rPr>
            </w:pPr>
            <w:r>
              <w:rPr>
                <w:rFonts w:ascii="Aptos" w:hAnsi="Aptos" w:cs="Arial"/>
              </w:rPr>
              <w:t>Time to complete course</w:t>
            </w:r>
          </w:p>
        </w:tc>
        <w:tc>
          <w:tcPr>
            <w:tcW w:w="2548" w:type="dxa"/>
          </w:tcPr>
          <w:p w14:paraId="3B4883CF" w14:textId="1ED62C8F" w:rsidR="003E4A97" w:rsidRPr="0064141B" w:rsidRDefault="00C94097" w:rsidP="0095401A">
            <w:pPr>
              <w:rPr>
                <w:rFonts w:ascii="Aptos" w:hAnsi="Aptos" w:cs="Arial"/>
              </w:rPr>
            </w:pPr>
            <w:r>
              <w:rPr>
                <w:rFonts w:ascii="Aptos" w:hAnsi="Aptos" w:cs="Arial"/>
              </w:rPr>
              <w:t>45 minutes – 1 hour</w:t>
            </w:r>
          </w:p>
        </w:tc>
        <w:tc>
          <w:tcPr>
            <w:tcW w:w="3117" w:type="dxa"/>
          </w:tcPr>
          <w:p w14:paraId="67F5645A" w14:textId="05C25982" w:rsidR="003E4A97" w:rsidRPr="00B20C2C" w:rsidRDefault="00E06919" w:rsidP="0095401A">
            <w:pPr>
              <w:rPr>
                <w:rFonts w:ascii="Aptos" w:hAnsi="Aptos" w:cs="Calibri"/>
                <w:color w:val="000000"/>
              </w:rPr>
            </w:pPr>
            <w:r w:rsidRPr="00B20C2C">
              <w:rPr>
                <w:rFonts w:ascii="Aptos" w:hAnsi="Aptos" w:cs="Calibri"/>
                <w:color w:val="000000"/>
              </w:rPr>
              <w:t>45 minutes</w:t>
            </w:r>
            <w:r w:rsidR="00C97A7D" w:rsidRPr="00B20C2C">
              <w:rPr>
                <w:rFonts w:ascii="Aptos" w:hAnsi="Aptos" w:cs="Calibri"/>
                <w:color w:val="000000"/>
              </w:rPr>
              <w:t xml:space="preserve"> – 1 hour</w:t>
            </w:r>
          </w:p>
        </w:tc>
      </w:tr>
      <w:tr w:rsidR="0064141B" w:rsidRPr="00392CD8" w14:paraId="4CE56826" w14:textId="77777777" w:rsidTr="00392CD8">
        <w:tc>
          <w:tcPr>
            <w:tcW w:w="3685" w:type="dxa"/>
          </w:tcPr>
          <w:p w14:paraId="7B463404" w14:textId="4145C1AD" w:rsidR="0064141B" w:rsidRPr="00392CD8" w:rsidRDefault="0064141B" w:rsidP="00C64FB0">
            <w:pPr>
              <w:rPr>
                <w:rFonts w:ascii="Aptos" w:hAnsi="Aptos" w:cs="Arial"/>
              </w:rPr>
            </w:pPr>
            <w:r>
              <w:rPr>
                <w:rFonts w:ascii="Aptos" w:hAnsi="Aptos" w:cs="Arial"/>
              </w:rPr>
              <w:t xml:space="preserve">Target Audience </w:t>
            </w:r>
          </w:p>
        </w:tc>
        <w:tc>
          <w:tcPr>
            <w:tcW w:w="2548" w:type="dxa"/>
          </w:tcPr>
          <w:p w14:paraId="4F467676" w14:textId="3287E808" w:rsidR="0064141B" w:rsidRPr="00F6201B" w:rsidRDefault="00F6201B" w:rsidP="0095401A">
            <w:pPr>
              <w:rPr>
                <w:rFonts w:ascii="Aptos" w:hAnsi="Aptos" w:cs="Arial"/>
              </w:rPr>
            </w:pPr>
            <w:r>
              <w:rPr>
                <w:rFonts w:ascii="Aptos" w:hAnsi="Aptos" w:cs="Arial"/>
              </w:rPr>
              <w:t>Home office employees</w:t>
            </w:r>
          </w:p>
        </w:tc>
        <w:tc>
          <w:tcPr>
            <w:tcW w:w="3117" w:type="dxa"/>
          </w:tcPr>
          <w:p w14:paraId="5D3B7431" w14:textId="0D9C2C74" w:rsidR="0064141B" w:rsidRPr="0064141B" w:rsidRDefault="0064141B" w:rsidP="0095401A">
            <w:pPr>
              <w:rPr>
                <w:rFonts w:ascii="Aptos" w:hAnsi="Aptos" w:cs="Calibri"/>
                <w:color w:val="000000"/>
              </w:rPr>
            </w:pPr>
            <w:r>
              <w:rPr>
                <w:rFonts w:ascii="Aptos" w:hAnsi="Aptos" w:cs="Calibri"/>
                <w:color w:val="000000"/>
              </w:rPr>
              <w:t>Financial professionals</w:t>
            </w:r>
            <w:r w:rsidR="0095401A">
              <w:rPr>
                <w:rFonts w:ascii="Aptos" w:hAnsi="Aptos" w:cs="Calibri"/>
                <w:color w:val="000000"/>
              </w:rPr>
              <w:t xml:space="preserve"> and h</w:t>
            </w:r>
            <w:r>
              <w:rPr>
                <w:rFonts w:ascii="Aptos" w:hAnsi="Aptos" w:cs="Calibri"/>
                <w:color w:val="000000"/>
              </w:rPr>
              <w:t>ome office employees</w:t>
            </w:r>
          </w:p>
        </w:tc>
      </w:tr>
      <w:tr w:rsidR="0095401A" w:rsidRPr="00392CD8" w14:paraId="42A5A872" w14:textId="77777777" w:rsidTr="00392CD8">
        <w:tc>
          <w:tcPr>
            <w:tcW w:w="3685" w:type="dxa"/>
          </w:tcPr>
          <w:p w14:paraId="4F8E8E59" w14:textId="26B3C895" w:rsidR="0095401A" w:rsidRDefault="0095401A" w:rsidP="00EA046E">
            <w:pPr>
              <w:rPr>
                <w:rFonts w:ascii="Aptos" w:hAnsi="Aptos" w:cs="Arial"/>
              </w:rPr>
            </w:pPr>
            <w:r>
              <w:rPr>
                <w:rFonts w:ascii="Aptos" w:hAnsi="Aptos" w:cs="Arial"/>
              </w:rPr>
              <w:t>Number of courses</w:t>
            </w:r>
          </w:p>
        </w:tc>
        <w:tc>
          <w:tcPr>
            <w:tcW w:w="2548" w:type="dxa"/>
          </w:tcPr>
          <w:p w14:paraId="2AF7B923" w14:textId="4D7F88BB" w:rsidR="0095401A" w:rsidRPr="00F6201B" w:rsidRDefault="0095401A" w:rsidP="0095401A">
            <w:pPr>
              <w:rPr>
                <w:rFonts w:ascii="Aptos" w:hAnsi="Aptos" w:cs="Arial"/>
              </w:rPr>
            </w:pPr>
            <w:r>
              <w:rPr>
                <w:rFonts w:ascii="Aptos" w:hAnsi="Aptos" w:cs="Arial"/>
              </w:rPr>
              <w:t xml:space="preserve">1 Fraud ATO course (Oct 2025) with access to 230+ just-in-time learning courses. Additional courses </w:t>
            </w:r>
            <w:r w:rsidR="000244D9">
              <w:rPr>
                <w:rFonts w:ascii="Aptos" w:hAnsi="Aptos" w:cs="Arial"/>
              </w:rPr>
              <w:t>will be available</w:t>
            </w:r>
            <w:r>
              <w:rPr>
                <w:rFonts w:ascii="Aptos" w:hAnsi="Aptos" w:cs="Arial"/>
              </w:rPr>
              <w:t xml:space="preserve"> in 2026</w:t>
            </w:r>
            <w:r w:rsidR="000244D9">
              <w:rPr>
                <w:rFonts w:ascii="Aptos" w:hAnsi="Aptos" w:cs="Arial"/>
              </w:rPr>
              <w:t>.</w:t>
            </w:r>
          </w:p>
        </w:tc>
        <w:tc>
          <w:tcPr>
            <w:tcW w:w="3117" w:type="dxa"/>
          </w:tcPr>
          <w:p w14:paraId="21364841" w14:textId="31A8BFD4" w:rsidR="0095401A" w:rsidRDefault="0095401A" w:rsidP="0095401A">
            <w:pPr>
              <w:rPr>
                <w:rFonts w:ascii="Aptos" w:hAnsi="Aptos" w:cs="Calibri"/>
                <w:color w:val="000000"/>
              </w:rPr>
            </w:pPr>
            <w:r>
              <w:rPr>
                <w:rFonts w:ascii="Aptos" w:hAnsi="Aptos" w:cs="Calibri"/>
                <w:color w:val="000000"/>
              </w:rPr>
              <w:t>Two required course offerings are available on the compliance education platform:</w:t>
            </w:r>
          </w:p>
          <w:p w14:paraId="3A7EA959" w14:textId="77777777" w:rsidR="0095401A" w:rsidRDefault="0095401A" w:rsidP="0095401A">
            <w:pPr>
              <w:rPr>
                <w:rFonts w:ascii="Aptos" w:hAnsi="Aptos" w:cs="Calibri"/>
                <w:color w:val="000000"/>
              </w:rPr>
            </w:pPr>
            <w:r>
              <w:rPr>
                <w:rFonts w:ascii="Aptos" w:hAnsi="Aptos" w:cs="Calibri"/>
                <w:color w:val="000000"/>
              </w:rPr>
              <w:t>1. Financial professionals</w:t>
            </w:r>
          </w:p>
          <w:p w14:paraId="7C862E28" w14:textId="28339CF7" w:rsidR="0095401A" w:rsidRDefault="0095401A" w:rsidP="0095401A">
            <w:pPr>
              <w:rPr>
                <w:rFonts w:ascii="Aptos" w:hAnsi="Aptos" w:cs="Arial"/>
              </w:rPr>
            </w:pPr>
            <w:r>
              <w:rPr>
                <w:rFonts w:ascii="Aptos" w:hAnsi="Aptos" w:cs="Calibri"/>
                <w:color w:val="000000"/>
              </w:rPr>
              <w:t>2. Home office employees</w:t>
            </w:r>
          </w:p>
        </w:tc>
      </w:tr>
      <w:tr w:rsidR="00EA046E" w:rsidRPr="00392CD8" w14:paraId="7B92860E" w14:textId="77777777" w:rsidTr="00392CD8">
        <w:tc>
          <w:tcPr>
            <w:tcW w:w="3685" w:type="dxa"/>
          </w:tcPr>
          <w:p w14:paraId="7B3A3849" w14:textId="3E8EA223" w:rsidR="00EA046E" w:rsidRDefault="00EA046E" w:rsidP="00EA046E">
            <w:pPr>
              <w:rPr>
                <w:rFonts w:ascii="Aptos" w:hAnsi="Aptos" w:cs="Arial"/>
              </w:rPr>
            </w:pPr>
            <w:r>
              <w:rPr>
                <w:rFonts w:ascii="Aptos" w:hAnsi="Aptos" w:cs="Arial"/>
              </w:rPr>
              <w:t>Notice of completion</w:t>
            </w:r>
          </w:p>
        </w:tc>
        <w:tc>
          <w:tcPr>
            <w:tcW w:w="2548" w:type="dxa"/>
          </w:tcPr>
          <w:p w14:paraId="038E46A1" w14:textId="00EEDEA1" w:rsidR="00EA046E" w:rsidRPr="00392CD8" w:rsidRDefault="00EA046E" w:rsidP="0095401A">
            <w:pPr>
              <w:rPr>
                <w:rFonts w:ascii="Aptos" w:hAnsi="Aptos" w:cs="Arial"/>
                <w:b/>
                <w:bCs/>
              </w:rPr>
            </w:pPr>
            <w:r w:rsidRPr="00F6201B">
              <w:rPr>
                <w:rFonts w:ascii="Aptos" w:hAnsi="Aptos" w:cs="Arial"/>
              </w:rPr>
              <w:t>Certificate of Learning Path Completion and course completion badges available</w:t>
            </w:r>
          </w:p>
        </w:tc>
        <w:tc>
          <w:tcPr>
            <w:tcW w:w="3117" w:type="dxa"/>
          </w:tcPr>
          <w:p w14:paraId="04383694" w14:textId="76590993" w:rsidR="00EA046E" w:rsidRDefault="00EA046E" w:rsidP="0095401A">
            <w:pPr>
              <w:rPr>
                <w:rFonts w:ascii="Wingdings" w:hAnsi="Wingdings" w:cs="Calibri"/>
                <w:color w:val="000000"/>
              </w:rPr>
            </w:pPr>
            <w:r>
              <w:rPr>
                <w:rFonts w:ascii="Aptos" w:hAnsi="Aptos" w:cs="Arial"/>
              </w:rPr>
              <w:t xml:space="preserve">Course </w:t>
            </w:r>
            <w:r w:rsidRPr="00F6201B">
              <w:rPr>
                <w:rFonts w:ascii="Aptos" w:hAnsi="Aptos" w:cs="Arial"/>
              </w:rPr>
              <w:t>completion badges available</w:t>
            </w:r>
            <w:r w:rsidR="00C97A7D">
              <w:rPr>
                <w:rFonts w:ascii="Aptos" w:hAnsi="Aptos" w:cs="Arial"/>
              </w:rPr>
              <w:t xml:space="preserve"> </w:t>
            </w:r>
            <w:r w:rsidR="00C97A7D" w:rsidRPr="00B20C2C">
              <w:rPr>
                <w:rFonts w:ascii="Aptos" w:hAnsi="Aptos" w:cs="Arial"/>
              </w:rPr>
              <w:t>for Home Office Course. Notice of completion sent directly to participating companies</w:t>
            </w:r>
            <w:r w:rsidR="00B20C2C" w:rsidRPr="00B20C2C">
              <w:rPr>
                <w:rFonts w:ascii="Aptos" w:hAnsi="Aptos" w:cs="Arial"/>
              </w:rPr>
              <w:t>.</w:t>
            </w:r>
          </w:p>
        </w:tc>
      </w:tr>
      <w:tr w:rsidR="00392CD8" w:rsidRPr="00392CD8" w14:paraId="3D707804" w14:textId="77777777" w:rsidTr="00392CD8">
        <w:tc>
          <w:tcPr>
            <w:tcW w:w="3685" w:type="dxa"/>
          </w:tcPr>
          <w:p w14:paraId="71B8BE35" w14:textId="7EF2098C" w:rsidR="00392CD8" w:rsidRPr="00392CD8" w:rsidRDefault="00F6201B" w:rsidP="00C64FB0">
            <w:pPr>
              <w:rPr>
                <w:rFonts w:ascii="Aptos" w:hAnsi="Aptos" w:cs="Arial"/>
                <w:b/>
                <w:bCs/>
              </w:rPr>
            </w:pPr>
            <w:r>
              <w:rPr>
                <w:rFonts w:ascii="Aptos" w:hAnsi="Aptos" w:cs="Arial"/>
              </w:rPr>
              <w:t>Meets regulatory requirements</w:t>
            </w:r>
          </w:p>
        </w:tc>
        <w:tc>
          <w:tcPr>
            <w:tcW w:w="2548" w:type="dxa"/>
          </w:tcPr>
          <w:p w14:paraId="5765FA9A" w14:textId="77777777" w:rsidR="00392CD8" w:rsidRPr="00392CD8" w:rsidRDefault="00392CD8" w:rsidP="00C64FB0">
            <w:pPr>
              <w:jc w:val="center"/>
              <w:rPr>
                <w:rFonts w:ascii="Aptos" w:hAnsi="Aptos" w:cs="Arial"/>
                <w:b/>
                <w:bCs/>
              </w:rPr>
            </w:pPr>
          </w:p>
        </w:tc>
        <w:tc>
          <w:tcPr>
            <w:tcW w:w="3117" w:type="dxa"/>
          </w:tcPr>
          <w:p w14:paraId="7E4BCFD1" w14:textId="053DF81C" w:rsidR="00392CD8" w:rsidRPr="00392CD8" w:rsidRDefault="002B6FA3" w:rsidP="00C64FB0">
            <w:pPr>
              <w:jc w:val="center"/>
              <w:rPr>
                <w:rFonts w:ascii="Aptos" w:hAnsi="Aptos" w:cs="Arial"/>
                <w:b/>
                <w:bCs/>
              </w:rPr>
            </w:pPr>
            <w:r>
              <w:rPr>
                <w:rFonts w:ascii="Wingdings" w:hAnsi="Wingdings" w:cs="Calibri"/>
                <w:color w:val="000000"/>
              </w:rPr>
              <w:t>ü</w:t>
            </w:r>
          </w:p>
        </w:tc>
      </w:tr>
      <w:tr w:rsidR="00825161" w:rsidRPr="00392CD8" w14:paraId="798D9F6E" w14:textId="77777777" w:rsidTr="00392CD8">
        <w:tc>
          <w:tcPr>
            <w:tcW w:w="3685" w:type="dxa"/>
          </w:tcPr>
          <w:p w14:paraId="43E5D323" w14:textId="70A54955" w:rsidR="00825161" w:rsidRPr="00392CD8" w:rsidRDefault="00EF29AA" w:rsidP="00C64FB0">
            <w:pPr>
              <w:rPr>
                <w:rFonts w:ascii="Aptos" w:hAnsi="Aptos" w:cs="Arial"/>
              </w:rPr>
            </w:pPr>
            <w:r>
              <w:rPr>
                <w:rFonts w:ascii="Aptos" w:hAnsi="Aptos" w:cs="Arial"/>
              </w:rPr>
              <w:t>A</w:t>
            </w:r>
            <w:r w:rsidR="00825161">
              <w:rPr>
                <w:rFonts w:ascii="Aptos" w:hAnsi="Aptos" w:cs="Arial"/>
              </w:rPr>
              <w:t>vailable in English and Spanish</w:t>
            </w:r>
          </w:p>
        </w:tc>
        <w:tc>
          <w:tcPr>
            <w:tcW w:w="2548" w:type="dxa"/>
          </w:tcPr>
          <w:p w14:paraId="62E1CBD7" w14:textId="77777777" w:rsidR="00825161" w:rsidRDefault="00825161" w:rsidP="00C64FB0">
            <w:pPr>
              <w:jc w:val="center"/>
              <w:rPr>
                <w:rFonts w:ascii="Wingdings" w:hAnsi="Wingdings" w:cs="Calibri"/>
                <w:color w:val="000000"/>
              </w:rPr>
            </w:pPr>
          </w:p>
        </w:tc>
        <w:tc>
          <w:tcPr>
            <w:tcW w:w="3117" w:type="dxa"/>
          </w:tcPr>
          <w:p w14:paraId="0B55E70D" w14:textId="1B8B8016" w:rsidR="00825161" w:rsidRPr="00392CD8" w:rsidRDefault="00825161" w:rsidP="00C64FB0">
            <w:pPr>
              <w:jc w:val="center"/>
              <w:rPr>
                <w:rFonts w:ascii="Aptos" w:hAnsi="Aptos" w:cs="Arial"/>
                <w:b/>
                <w:bCs/>
              </w:rPr>
            </w:pPr>
            <w:r>
              <w:rPr>
                <w:rFonts w:ascii="Wingdings" w:hAnsi="Wingdings" w:cs="Calibri"/>
                <w:color w:val="000000"/>
              </w:rPr>
              <w:t>ü</w:t>
            </w:r>
          </w:p>
        </w:tc>
      </w:tr>
      <w:tr w:rsidR="00326C32" w:rsidRPr="00392CD8" w14:paraId="70392F80" w14:textId="77777777" w:rsidTr="00392CD8">
        <w:tc>
          <w:tcPr>
            <w:tcW w:w="3685" w:type="dxa"/>
          </w:tcPr>
          <w:p w14:paraId="2C80C671" w14:textId="28923BD1" w:rsidR="00326C32" w:rsidRPr="000244D9" w:rsidRDefault="00326C32" w:rsidP="000244D9">
            <w:pPr>
              <w:rPr>
                <w:rFonts w:ascii="Aptos" w:hAnsi="Aptos" w:cs="Arial"/>
              </w:rPr>
            </w:pPr>
            <w:r w:rsidRPr="00326C32">
              <w:rPr>
                <w:rFonts w:ascii="Aptos" w:hAnsi="Aptos" w:cs="Arial"/>
              </w:rPr>
              <w:t>Additional courses available</w:t>
            </w:r>
          </w:p>
        </w:tc>
        <w:tc>
          <w:tcPr>
            <w:tcW w:w="2548" w:type="dxa"/>
          </w:tcPr>
          <w:p w14:paraId="0159B537" w14:textId="77777777" w:rsidR="000244D9" w:rsidRDefault="000244D9" w:rsidP="000244D9">
            <w:pPr>
              <w:pStyle w:val="ListParagraph"/>
              <w:numPr>
                <w:ilvl w:val="0"/>
                <w:numId w:val="12"/>
              </w:numPr>
              <w:rPr>
                <w:rFonts w:ascii="Aptos" w:hAnsi="Aptos" w:cs="Arial"/>
              </w:rPr>
            </w:pPr>
            <w:r w:rsidRPr="00326C32">
              <w:rPr>
                <w:rFonts w:ascii="Aptos" w:hAnsi="Aptos" w:cs="Arial"/>
              </w:rPr>
              <w:t>April 2026</w:t>
            </w:r>
          </w:p>
          <w:p w14:paraId="27AB10BB" w14:textId="77777777" w:rsidR="000244D9" w:rsidRDefault="000244D9" w:rsidP="000244D9">
            <w:pPr>
              <w:pStyle w:val="ListParagraph"/>
              <w:numPr>
                <w:ilvl w:val="0"/>
                <w:numId w:val="12"/>
              </w:numPr>
              <w:rPr>
                <w:rFonts w:ascii="Aptos" w:hAnsi="Aptos" w:cs="Arial"/>
              </w:rPr>
            </w:pPr>
            <w:r w:rsidRPr="00326C32">
              <w:rPr>
                <w:rFonts w:ascii="Aptos" w:hAnsi="Aptos" w:cs="Arial"/>
              </w:rPr>
              <w:t>October 2026</w:t>
            </w:r>
          </w:p>
          <w:p w14:paraId="63499D1D" w14:textId="2AB2C7E3" w:rsidR="00326C32" w:rsidRPr="000244D9" w:rsidRDefault="000244D9" w:rsidP="000244D9">
            <w:pPr>
              <w:pStyle w:val="ListParagraph"/>
              <w:numPr>
                <w:ilvl w:val="0"/>
                <w:numId w:val="12"/>
              </w:numPr>
              <w:rPr>
                <w:rFonts w:ascii="Aptos" w:hAnsi="Aptos" w:cs="Arial"/>
              </w:rPr>
            </w:pPr>
            <w:r w:rsidRPr="000244D9">
              <w:rPr>
                <w:rFonts w:ascii="Aptos" w:hAnsi="Aptos" w:cs="Arial"/>
              </w:rPr>
              <w:t>Spring 2027</w:t>
            </w:r>
          </w:p>
        </w:tc>
        <w:tc>
          <w:tcPr>
            <w:tcW w:w="3117" w:type="dxa"/>
          </w:tcPr>
          <w:p w14:paraId="1A1D46FE" w14:textId="5EEF16DB" w:rsidR="00326C32" w:rsidRPr="00D46EAC" w:rsidRDefault="00D46EAC" w:rsidP="00326C32">
            <w:pPr>
              <w:jc w:val="center"/>
              <w:rPr>
                <w:rFonts w:ascii="Aptos" w:hAnsi="Aptos" w:cs="Arial"/>
              </w:rPr>
            </w:pPr>
            <w:r>
              <w:rPr>
                <w:rFonts w:ascii="Aptos" w:hAnsi="Aptos" w:cs="Arial"/>
              </w:rPr>
              <w:t xml:space="preserve">Annual </w:t>
            </w:r>
            <w:r w:rsidR="00E41A07">
              <w:rPr>
                <w:rFonts w:ascii="Aptos" w:hAnsi="Aptos" w:cs="Arial"/>
              </w:rPr>
              <w:t xml:space="preserve">optional </w:t>
            </w:r>
            <w:r>
              <w:rPr>
                <w:rFonts w:ascii="Aptos" w:hAnsi="Aptos" w:cs="Arial"/>
              </w:rPr>
              <w:t xml:space="preserve">course created on a trending topic related to AML  </w:t>
            </w:r>
          </w:p>
        </w:tc>
      </w:tr>
      <w:tr w:rsidR="00326C32" w:rsidRPr="00392CD8" w14:paraId="5E222D8F" w14:textId="77777777" w:rsidTr="00392CD8">
        <w:tc>
          <w:tcPr>
            <w:tcW w:w="3685" w:type="dxa"/>
          </w:tcPr>
          <w:p w14:paraId="64080676" w14:textId="4E2C66AA" w:rsidR="00326C32" w:rsidRPr="00392CD8" w:rsidRDefault="00326C32" w:rsidP="00326C32">
            <w:pPr>
              <w:rPr>
                <w:rFonts w:ascii="Aptos" w:hAnsi="Aptos" w:cs="Arial"/>
                <w:b/>
                <w:bCs/>
              </w:rPr>
            </w:pPr>
            <w:r>
              <w:rPr>
                <w:rFonts w:ascii="Aptos" w:hAnsi="Aptos" w:cs="Arial"/>
              </w:rPr>
              <w:t>Learning path available spring 2027</w:t>
            </w:r>
          </w:p>
        </w:tc>
        <w:tc>
          <w:tcPr>
            <w:tcW w:w="2548" w:type="dxa"/>
          </w:tcPr>
          <w:p w14:paraId="22ECCA31" w14:textId="79381D75" w:rsidR="00326C32" w:rsidRPr="00392CD8" w:rsidRDefault="00326C32" w:rsidP="00326C32">
            <w:pPr>
              <w:jc w:val="center"/>
              <w:rPr>
                <w:rFonts w:ascii="Aptos" w:hAnsi="Aptos" w:cs="Arial"/>
                <w:b/>
                <w:bCs/>
              </w:rPr>
            </w:pPr>
            <w:r>
              <w:rPr>
                <w:rFonts w:ascii="Wingdings" w:hAnsi="Wingdings" w:cs="Calibri"/>
                <w:color w:val="000000"/>
              </w:rPr>
              <w:t>ü</w:t>
            </w:r>
          </w:p>
        </w:tc>
        <w:tc>
          <w:tcPr>
            <w:tcW w:w="3117" w:type="dxa"/>
          </w:tcPr>
          <w:p w14:paraId="71156DCC" w14:textId="77777777" w:rsidR="00326C32" w:rsidRPr="00392CD8" w:rsidRDefault="00326C32" w:rsidP="00326C32">
            <w:pPr>
              <w:jc w:val="center"/>
              <w:rPr>
                <w:rFonts w:ascii="Aptos" w:hAnsi="Aptos" w:cs="Arial"/>
                <w:b/>
                <w:bCs/>
              </w:rPr>
            </w:pPr>
          </w:p>
        </w:tc>
      </w:tr>
      <w:tr w:rsidR="00326C32" w:rsidRPr="00392CD8" w14:paraId="10FBD2FA" w14:textId="77777777" w:rsidTr="00392CD8">
        <w:tc>
          <w:tcPr>
            <w:tcW w:w="3685" w:type="dxa"/>
          </w:tcPr>
          <w:p w14:paraId="20A24A12" w14:textId="33981746" w:rsidR="00326C32" w:rsidRDefault="00326C32" w:rsidP="00326C32">
            <w:pPr>
              <w:rPr>
                <w:rFonts w:ascii="Aptos" w:hAnsi="Aptos" w:cs="Arial"/>
              </w:rPr>
            </w:pPr>
            <w:r>
              <w:rPr>
                <w:rFonts w:ascii="Aptos" w:hAnsi="Aptos" w:cs="Arial"/>
              </w:rPr>
              <w:t>Employees complete course from company’s LMS</w:t>
            </w:r>
          </w:p>
        </w:tc>
        <w:tc>
          <w:tcPr>
            <w:tcW w:w="2548" w:type="dxa"/>
          </w:tcPr>
          <w:p w14:paraId="0D004F96" w14:textId="4BC5BF5C" w:rsidR="00326C32" w:rsidRDefault="00326C32" w:rsidP="00326C32">
            <w:pPr>
              <w:jc w:val="center"/>
              <w:rPr>
                <w:rFonts w:ascii="Wingdings" w:hAnsi="Wingdings" w:cs="Calibri"/>
                <w:color w:val="000000"/>
              </w:rPr>
            </w:pPr>
            <w:r>
              <w:rPr>
                <w:rFonts w:ascii="Wingdings" w:hAnsi="Wingdings" w:cs="Calibri"/>
                <w:color w:val="000000"/>
              </w:rPr>
              <w:t>ü</w:t>
            </w:r>
          </w:p>
        </w:tc>
        <w:tc>
          <w:tcPr>
            <w:tcW w:w="3117" w:type="dxa"/>
          </w:tcPr>
          <w:p w14:paraId="5FF9E610" w14:textId="38CB7B04" w:rsidR="00326C32" w:rsidRPr="00C97A7D" w:rsidRDefault="00C97A7D" w:rsidP="00326C32">
            <w:pPr>
              <w:jc w:val="center"/>
              <w:rPr>
                <w:rFonts w:ascii="Aptos" w:hAnsi="Aptos" w:cs="Arial"/>
                <w:b/>
                <w:bCs/>
                <w:highlight w:val="yellow"/>
              </w:rPr>
            </w:pPr>
            <w:r w:rsidRPr="00B20C2C">
              <w:rPr>
                <w:rFonts w:ascii="Aptos" w:hAnsi="Aptos" w:cs="Arial"/>
                <w:b/>
                <w:bCs/>
              </w:rPr>
              <w:t>Optional</w:t>
            </w:r>
          </w:p>
        </w:tc>
      </w:tr>
      <w:tr w:rsidR="00326C32" w:rsidRPr="00392CD8" w14:paraId="46F4223F" w14:textId="77777777" w:rsidTr="00392CD8">
        <w:tc>
          <w:tcPr>
            <w:tcW w:w="3685" w:type="dxa"/>
          </w:tcPr>
          <w:p w14:paraId="2FE1F496" w14:textId="338E5724" w:rsidR="00326C32" w:rsidRDefault="00326C32" w:rsidP="00326C32">
            <w:pPr>
              <w:rPr>
                <w:rFonts w:ascii="Aptos" w:hAnsi="Aptos" w:cs="Arial"/>
              </w:rPr>
            </w:pPr>
            <w:r>
              <w:rPr>
                <w:rFonts w:ascii="Aptos" w:hAnsi="Aptos" w:cs="Arial"/>
              </w:rPr>
              <w:t>24/7 access with ability to review materials after completion</w:t>
            </w:r>
          </w:p>
        </w:tc>
        <w:tc>
          <w:tcPr>
            <w:tcW w:w="2548" w:type="dxa"/>
          </w:tcPr>
          <w:p w14:paraId="0A70ED9F" w14:textId="39237477" w:rsidR="00326C32" w:rsidRPr="00392CD8" w:rsidRDefault="00326C32" w:rsidP="00326C32">
            <w:pPr>
              <w:jc w:val="center"/>
              <w:rPr>
                <w:rFonts w:ascii="Aptos" w:hAnsi="Aptos" w:cs="Arial"/>
                <w:b/>
                <w:bCs/>
              </w:rPr>
            </w:pPr>
            <w:r>
              <w:rPr>
                <w:rFonts w:ascii="Wingdings" w:hAnsi="Wingdings" w:cs="Calibri"/>
                <w:color w:val="000000"/>
              </w:rPr>
              <w:t>ü</w:t>
            </w:r>
          </w:p>
        </w:tc>
        <w:tc>
          <w:tcPr>
            <w:tcW w:w="3117" w:type="dxa"/>
          </w:tcPr>
          <w:p w14:paraId="2958990C" w14:textId="0491A222" w:rsidR="00326C32" w:rsidRDefault="00326C32" w:rsidP="00326C32">
            <w:pPr>
              <w:jc w:val="center"/>
              <w:rPr>
                <w:rFonts w:ascii="Wingdings" w:hAnsi="Wingdings" w:cs="Calibri"/>
                <w:color w:val="000000"/>
              </w:rPr>
            </w:pPr>
            <w:r>
              <w:rPr>
                <w:rFonts w:ascii="Wingdings" w:hAnsi="Wingdings" w:cs="Calibri"/>
                <w:color w:val="000000"/>
              </w:rPr>
              <w:t>ü</w:t>
            </w:r>
          </w:p>
        </w:tc>
      </w:tr>
      <w:tr w:rsidR="00326C32" w:rsidRPr="00392CD8" w14:paraId="0D7DC2BB" w14:textId="77777777" w:rsidTr="00392CD8">
        <w:tc>
          <w:tcPr>
            <w:tcW w:w="3685" w:type="dxa"/>
          </w:tcPr>
          <w:p w14:paraId="6D39D8EA" w14:textId="43E48214" w:rsidR="00326C32" w:rsidRDefault="00326C32" w:rsidP="00326C32">
            <w:pPr>
              <w:rPr>
                <w:rFonts w:ascii="Aptos" w:hAnsi="Aptos" w:cs="Arial"/>
              </w:rPr>
            </w:pPr>
            <w:r>
              <w:rPr>
                <w:rFonts w:ascii="Aptos" w:hAnsi="Aptos" w:cs="Arial"/>
              </w:rPr>
              <w:t>Uses same AML platform for financial professionals and home office employees</w:t>
            </w:r>
          </w:p>
        </w:tc>
        <w:tc>
          <w:tcPr>
            <w:tcW w:w="2548" w:type="dxa"/>
          </w:tcPr>
          <w:p w14:paraId="5F4372E1" w14:textId="77777777" w:rsidR="00326C32" w:rsidRPr="00392CD8" w:rsidRDefault="00326C32" w:rsidP="00326C32">
            <w:pPr>
              <w:jc w:val="center"/>
              <w:rPr>
                <w:rFonts w:ascii="Aptos" w:hAnsi="Aptos" w:cs="Arial"/>
                <w:b/>
                <w:bCs/>
              </w:rPr>
            </w:pPr>
          </w:p>
        </w:tc>
        <w:tc>
          <w:tcPr>
            <w:tcW w:w="3117" w:type="dxa"/>
          </w:tcPr>
          <w:p w14:paraId="399B14E7" w14:textId="7BBA9380" w:rsidR="00326C32" w:rsidRDefault="00326C32" w:rsidP="00326C32">
            <w:pPr>
              <w:jc w:val="center"/>
              <w:rPr>
                <w:rFonts w:ascii="Wingdings" w:hAnsi="Wingdings" w:cs="Calibri"/>
                <w:color w:val="000000"/>
              </w:rPr>
            </w:pPr>
            <w:r>
              <w:rPr>
                <w:rFonts w:ascii="Wingdings" w:hAnsi="Wingdings" w:cs="Calibri"/>
                <w:color w:val="000000"/>
              </w:rPr>
              <w:t>ü</w:t>
            </w:r>
          </w:p>
        </w:tc>
      </w:tr>
      <w:tr w:rsidR="00326C32" w:rsidRPr="00392CD8" w14:paraId="13AF2505" w14:textId="77777777" w:rsidTr="00392CD8">
        <w:tc>
          <w:tcPr>
            <w:tcW w:w="3685" w:type="dxa"/>
          </w:tcPr>
          <w:p w14:paraId="4E5D338F" w14:textId="75C8511E" w:rsidR="00326C32" w:rsidRDefault="00326C32" w:rsidP="00326C32">
            <w:pPr>
              <w:rPr>
                <w:rFonts w:ascii="Aptos" w:hAnsi="Aptos" w:cs="Arial"/>
              </w:rPr>
            </w:pPr>
            <w:r>
              <w:rPr>
                <w:rFonts w:ascii="Aptos" w:hAnsi="Aptos" w:cs="Arial"/>
              </w:rPr>
              <w:t>Aligns AML learning between home office employees and financial professionals</w:t>
            </w:r>
          </w:p>
        </w:tc>
        <w:tc>
          <w:tcPr>
            <w:tcW w:w="2548" w:type="dxa"/>
          </w:tcPr>
          <w:p w14:paraId="688FE0EB" w14:textId="77777777" w:rsidR="00326C32" w:rsidRPr="00392CD8" w:rsidRDefault="00326C32" w:rsidP="00326C32">
            <w:pPr>
              <w:jc w:val="center"/>
              <w:rPr>
                <w:rFonts w:ascii="Aptos" w:hAnsi="Aptos" w:cs="Arial"/>
                <w:b/>
                <w:bCs/>
              </w:rPr>
            </w:pPr>
          </w:p>
        </w:tc>
        <w:tc>
          <w:tcPr>
            <w:tcW w:w="3117" w:type="dxa"/>
          </w:tcPr>
          <w:p w14:paraId="72B48DC1" w14:textId="63E88FD3" w:rsidR="00326C32" w:rsidRDefault="00326C32" w:rsidP="00326C32">
            <w:pPr>
              <w:jc w:val="center"/>
              <w:rPr>
                <w:rFonts w:ascii="Wingdings" w:hAnsi="Wingdings" w:cs="Calibri"/>
                <w:color w:val="000000"/>
              </w:rPr>
            </w:pPr>
            <w:r>
              <w:rPr>
                <w:rFonts w:ascii="Wingdings" w:hAnsi="Wingdings" w:cs="Calibri"/>
                <w:color w:val="000000"/>
              </w:rPr>
              <w:t>ü</w:t>
            </w:r>
          </w:p>
        </w:tc>
      </w:tr>
      <w:tr w:rsidR="00326C32" w:rsidRPr="00392CD8" w14:paraId="2DA6C74A" w14:textId="77777777" w:rsidTr="00392CD8">
        <w:tc>
          <w:tcPr>
            <w:tcW w:w="3685" w:type="dxa"/>
          </w:tcPr>
          <w:p w14:paraId="59D54B9F" w14:textId="799FF90B" w:rsidR="00326C32" w:rsidRPr="00392CD8" w:rsidRDefault="00326C32" w:rsidP="00326C32">
            <w:pPr>
              <w:rPr>
                <w:rFonts w:ascii="Aptos" w:hAnsi="Aptos" w:cs="Arial"/>
              </w:rPr>
            </w:pPr>
            <w:r>
              <w:rPr>
                <w:rFonts w:ascii="Aptos" w:hAnsi="Aptos" w:cs="Arial"/>
              </w:rPr>
              <w:t>Verifiable, updated digital completion data</w:t>
            </w:r>
          </w:p>
        </w:tc>
        <w:tc>
          <w:tcPr>
            <w:tcW w:w="2548" w:type="dxa"/>
          </w:tcPr>
          <w:p w14:paraId="66C2EA33" w14:textId="77777777" w:rsidR="00326C32" w:rsidRPr="00392CD8" w:rsidRDefault="00326C32" w:rsidP="00326C32">
            <w:pPr>
              <w:jc w:val="center"/>
              <w:rPr>
                <w:rFonts w:ascii="Aptos" w:hAnsi="Aptos" w:cs="Arial"/>
                <w:b/>
                <w:bCs/>
              </w:rPr>
            </w:pPr>
          </w:p>
        </w:tc>
        <w:tc>
          <w:tcPr>
            <w:tcW w:w="3117" w:type="dxa"/>
          </w:tcPr>
          <w:p w14:paraId="5E9FA5C1" w14:textId="09222671" w:rsidR="00326C32" w:rsidRPr="00392CD8" w:rsidRDefault="00326C32" w:rsidP="00326C32">
            <w:pPr>
              <w:jc w:val="center"/>
              <w:rPr>
                <w:rFonts w:ascii="Aptos" w:hAnsi="Aptos" w:cs="Arial"/>
                <w:b/>
                <w:bCs/>
              </w:rPr>
            </w:pPr>
            <w:r>
              <w:rPr>
                <w:rFonts w:ascii="Wingdings" w:hAnsi="Wingdings" w:cs="Calibri"/>
                <w:color w:val="000000"/>
              </w:rPr>
              <w:t>ü</w:t>
            </w:r>
          </w:p>
        </w:tc>
      </w:tr>
    </w:tbl>
    <w:p w14:paraId="5FEA12C6" w14:textId="0E577AB1" w:rsidR="00EA046E" w:rsidRPr="00EA046E" w:rsidRDefault="00EA046E" w:rsidP="00C64FB0">
      <w:pPr>
        <w:spacing w:after="0" w:line="240" w:lineRule="auto"/>
        <w:rPr>
          <w:rFonts w:ascii="Aptos" w:hAnsi="Aptos" w:cs="Arial"/>
        </w:rPr>
      </w:pPr>
    </w:p>
    <w:p w14:paraId="4D0A8EA0" w14:textId="77777777" w:rsidR="00EA046E" w:rsidRPr="00EA046E" w:rsidRDefault="00EA046E">
      <w:pPr>
        <w:rPr>
          <w:rFonts w:ascii="Aptos" w:hAnsi="Aptos" w:cs="Arial"/>
        </w:rPr>
      </w:pPr>
      <w:r w:rsidRPr="00EA046E">
        <w:rPr>
          <w:rFonts w:ascii="Aptos" w:hAnsi="Aptos" w:cs="Arial"/>
        </w:rPr>
        <w:br w:type="page"/>
      </w:r>
    </w:p>
    <w:p w14:paraId="2E159DE7" w14:textId="77777777" w:rsidR="00C64FB0" w:rsidRPr="00EA046E" w:rsidRDefault="00C64FB0" w:rsidP="00C64FB0">
      <w:pPr>
        <w:spacing w:after="0" w:line="240" w:lineRule="auto"/>
        <w:rPr>
          <w:rFonts w:ascii="Aptos" w:hAnsi="Aptos" w:cs="Arial"/>
        </w:rPr>
      </w:pPr>
    </w:p>
    <w:p w14:paraId="48D72D42" w14:textId="77777777" w:rsidR="00C64FB0" w:rsidRPr="00EA046E" w:rsidRDefault="00C64FB0" w:rsidP="00C64FB0">
      <w:pPr>
        <w:spacing w:after="0" w:line="240" w:lineRule="auto"/>
        <w:rPr>
          <w:rFonts w:ascii="Aptos" w:hAnsi="Aptos" w:cs="Arial"/>
          <w:b/>
          <w:bCs/>
          <w:color w:val="00437B"/>
          <w:sz w:val="24"/>
          <w:szCs w:val="24"/>
        </w:rPr>
      </w:pPr>
      <w:r w:rsidRPr="00EA046E">
        <w:rPr>
          <w:rFonts w:ascii="Aptos" w:hAnsi="Aptos" w:cs="Arial"/>
          <w:b/>
          <w:bCs/>
          <w:color w:val="00437B"/>
          <w:sz w:val="24"/>
          <w:szCs w:val="24"/>
        </w:rPr>
        <w:t>Industry Advantage Description</w:t>
      </w:r>
    </w:p>
    <w:p w14:paraId="0C8CC35F" w14:textId="4EC724AF" w:rsidR="00C64FB0" w:rsidRPr="00EA046E" w:rsidRDefault="00C64FB0" w:rsidP="00C64FB0">
      <w:pPr>
        <w:spacing w:after="0" w:line="240" w:lineRule="auto"/>
        <w:rPr>
          <w:rFonts w:ascii="Aptos" w:hAnsi="Aptos" w:cs="Arial"/>
        </w:rPr>
      </w:pPr>
      <w:r w:rsidRPr="00EA046E">
        <w:rPr>
          <w:rFonts w:ascii="Aptos" w:hAnsi="Aptos" w:cs="Arial"/>
        </w:rPr>
        <w:t>To drive organizational success, skills alone aren’t enough — employees need a solid understanding of your company and the industry. Designed to meet the unique, industry-specific needs of your entire workforce, Industry Advantage offers unlimited access to a rich library of bite-sized content focused on life insurance, annuities, and workplace benefits. Currently available in North America. </w:t>
      </w:r>
    </w:p>
    <w:p w14:paraId="12557382" w14:textId="77777777" w:rsidR="006B6772" w:rsidRPr="00EA046E" w:rsidRDefault="006B6772" w:rsidP="00C64FB0">
      <w:pPr>
        <w:spacing w:after="0" w:line="240" w:lineRule="auto"/>
        <w:rPr>
          <w:rFonts w:ascii="Aptos" w:hAnsi="Aptos" w:cs="Arial"/>
        </w:rPr>
      </w:pPr>
    </w:p>
    <w:p w14:paraId="22395C8F" w14:textId="59C038CB" w:rsidR="006B6772" w:rsidRPr="00EA046E" w:rsidRDefault="000244D9" w:rsidP="006B6772">
      <w:pPr>
        <w:spacing w:after="0" w:line="240" w:lineRule="auto"/>
        <w:rPr>
          <w:rFonts w:ascii="Aptos" w:hAnsi="Aptos" w:cs="Arial"/>
          <w:b/>
          <w:bCs/>
          <w:color w:val="00437B"/>
          <w:sz w:val="24"/>
          <w:szCs w:val="24"/>
        </w:rPr>
      </w:pPr>
      <w:r>
        <w:rPr>
          <w:rFonts w:ascii="Aptos" w:hAnsi="Aptos" w:cs="Arial"/>
          <w:b/>
          <w:bCs/>
          <w:color w:val="00437B"/>
          <w:sz w:val="24"/>
          <w:szCs w:val="24"/>
        </w:rPr>
        <w:t>Recognizing and Preventing Account Takeover Fraud</w:t>
      </w:r>
      <w:r w:rsidR="006B6772" w:rsidRPr="00EA046E">
        <w:rPr>
          <w:rFonts w:ascii="Aptos" w:hAnsi="Aptos" w:cs="Arial"/>
          <w:b/>
          <w:bCs/>
          <w:color w:val="00437B"/>
          <w:sz w:val="24"/>
          <w:szCs w:val="24"/>
        </w:rPr>
        <w:t xml:space="preserve"> Course Description</w:t>
      </w:r>
    </w:p>
    <w:p w14:paraId="1BDAE5CA" w14:textId="223CE400" w:rsidR="006B6772" w:rsidRPr="00EA046E" w:rsidRDefault="000244D9" w:rsidP="006B6772">
      <w:pPr>
        <w:rPr>
          <w:rFonts w:ascii="Aptos" w:eastAsia="Times New Roman" w:hAnsi="Aptos"/>
          <w:color w:val="000000"/>
        </w:rPr>
      </w:pPr>
      <w:r>
        <w:rPr>
          <w:rFonts w:ascii="Aptos" w:eastAsia="Times New Roman" w:hAnsi="Aptos"/>
          <w:color w:val="000000"/>
        </w:rPr>
        <w:t>Recognizing and Preventing Account Takeover Fraud</w:t>
      </w:r>
      <w:r w:rsidR="006B6772" w:rsidRPr="00EA046E">
        <w:rPr>
          <w:rFonts w:ascii="Aptos" w:eastAsia="Times New Roman" w:hAnsi="Aptos"/>
          <w:color w:val="000000"/>
        </w:rPr>
        <w:t xml:space="preserve"> is designed for anyone who interacts with customers and their financial accounts or products. Learners explore tactics fraudsters use to access legitimate customer accounts and learn how to spot obvious and subtle signs of suspicious activity. Through interactive exercises using real-life scenarios, and a red flag identification challenge, participants build the skills to detect and respond to potential ATO fraud. </w:t>
      </w:r>
    </w:p>
    <w:p w14:paraId="37AE395F" w14:textId="77777777" w:rsidR="006B6772" w:rsidRPr="00EA046E" w:rsidRDefault="006B6772" w:rsidP="006B6772">
      <w:pPr>
        <w:rPr>
          <w:rFonts w:ascii="Aptos" w:eastAsia="Times New Roman" w:hAnsi="Aptos"/>
          <w:color w:val="000000"/>
        </w:rPr>
      </w:pPr>
      <w:r w:rsidRPr="00EA046E">
        <w:rPr>
          <w:rFonts w:ascii="Aptos" w:eastAsia="Times New Roman" w:hAnsi="Aptos"/>
          <w:color w:val="000000"/>
        </w:rPr>
        <w:t xml:space="preserve">A final assessment confirms the learner’s preparedness as the first line of defense against ATO fraud. Included are downloadable resources: “Common Red Flags” and “ATO Customer Education Tips” for the learner’s use after course completion. The course is updated annually to provide the awareness and tools necessary to protect companies and their customers from financial loss and reputational damage as account takeover tactics continue to evolve.  </w:t>
      </w:r>
    </w:p>
    <w:p w14:paraId="5AD82869" w14:textId="21039A28" w:rsidR="006B6772" w:rsidRPr="00EA046E" w:rsidRDefault="006B6772" w:rsidP="006B6772">
      <w:pPr>
        <w:spacing w:after="0" w:line="240" w:lineRule="auto"/>
        <w:rPr>
          <w:rFonts w:ascii="Aptos" w:hAnsi="Aptos" w:cs="Arial"/>
          <w:b/>
          <w:bCs/>
          <w:color w:val="00437B"/>
          <w:sz w:val="24"/>
          <w:szCs w:val="24"/>
        </w:rPr>
      </w:pPr>
      <w:r w:rsidRPr="00EA046E">
        <w:rPr>
          <w:rFonts w:ascii="Aptos" w:hAnsi="Aptos" w:cs="Arial"/>
          <w:b/>
          <w:bCs/>
          <w:color w:val="00437B"/>
          <w:sz w:val="24"/>
          <w:szCs w:val="24"/>
        </w:rPr>
        <w:t>AML Course Description</w:t>
      </w:r>
    </w:p>
    <w:p w14:paraId="02F8BF98" w14:textId="62A288FA" w:rsidR="006B6772" w:rsidRPr="00E06919" w:rsidRDefault="00E06919" w:rsidP="00C64FB0">
      <w:pPr>
        <w:spacing w:after="0" w:line="240" w:lineRule="auto"/>
        <w:rPr>
          <w:rFonts w:ascii="Aptos" w:hAnsi="Aptos" w:cs="Arial"/>
        </w:rPr>
      </w:pPr>
      <w:r>
        <w:rPr>
          <w:rFonts w:ascii="Aptos" w:hAnsi="Aptos" w:cs="Arial"/>
        </w:rPr>
        <w:t>The LIMRA A</w:t>
      </w:r>
      <w:r w:rsidR="00894351">
        <w:rPr>
          <w:rFonts w:ascii="Aptos" w:hAnsi="Aptos" w:cs="Arial"/>
        </w:rPr>
        <w:t>ML</w:t>
      </w:r>
      <w:r>
        <w:rPr>
          <w:rFonts w:ascii="Aptos" w:hAnsi="Aptos" w:cs="Arial"/>
        </w:rPr>
        <w:t xml:space="preserve"> program is widely used in the industry to help companies comply with anti-money laundering training and tracking requirements. Courses are offered in English and Spanish for both financial professionals (producers) and home office employees. Each course utilizes real-life industry examples to prepare </w:t>
      </w:r>
      <w:proofErr w:type="gramStart"/>
      <w:r>
        <w:rPr>
          <w:rFonts w:ascii="Aptos" w:hAnsi="Aptos" w:cs="Arial"/>
        </w:rPr>
        <w:t>folks</w:t>
      </w:r>
      <w:proofErr w:type="gramEnd"/>
      <w:r>
        <w:rPr>
          <w:rFonts w:ascii="Aptos" w:hAnsi="Aptos" w:cs="Arial"/>
        </w:rPr>
        <w:t xml:space="preserve"> and are 100% verifiable with updated digital completion data. This training program allows financial professionals to complete core training just once, and documentation is sent to every carrier they represent that participates in the program. Currently available in North America.</w:t>
      </w:r>
    </w:p>
    <w:sectPr w:rsidR="006B6772" w:rsidRPr="00E06919" w:rsidSect="004A720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9B5BF" w14:textId="77777777" w:rsidR="002D2C6C" w:rsidRDefault="002D2C6C" w:rsidP="004C0F8F">
      <w:pPr>
        <w:spacing w:after="0" w:line="240" w:lineRule="auto"/>
      </w:pPr>
      <w:r>
        <w:separator/>
      </w:r>
    </w:p>
  </w:endnote>
  <w:endnote w:type="continuationSeparator" w:id="0">
    <w:p w14:paraId="727D8D7F" w14:textId="77777777" w:rsidR="002D2C6C" w:rsidRDefault="002D2C6C" w:rsidP="004C0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2823A" w14:textId="77777777" w:rsidR="00EC36FA" w:rsidRDefault="00EC36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CCE85" w14:textId="10466152" w:rsidR="008474CF" w:rsidRPr="008474CF" w:rsidRDefault="008474CF" w:rsidP="008474CF">
    <w:pPr>
      <w:pStyle w:val="Footer"/>
      <w:jc w:val="right"/>
    </w:pPr>
    <w:r>
      <w:rPr>
        <w:noProof/>
      </w:rPr>
      <w:drawing>
        <wp:inline distT="0" distB="0" distL="0" distR="0" wp14:anchorId="77104F77" wp14:editId="617A83B5">
          <wp:extent cx="1252491" cy="534573"/>
          <wp:effectExtent l="0" t="0" r="5080" b="0"/>
          <wp:docPr id="77207092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9071" name="Picture 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74296" cy="54387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534C5" w14:textId="77777777" w:rsidR="00EC36FA" w:rsidRDefault="00EC3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091B2" w14:textId="77777777" w:rsidR="002D2C6C" w:rsidRDefault="002D2C6C" w:rsidP="004C0F8F">
      <w:pPr>
        <w:spacing w:after="0" w:line="240" w:lineRule="auto"/>
      </w:pPr>
      <w:r>
        <w:separator/>
      </w:r>
    </w:p>
  </w:footnote>
  <w:footnote w:type="continuationSeparator" w:id="0">
    <w:p w14:paraId="193A62EF" w14:textId="77777777" w:rsidR="002D2C6C" w:rsidRDefault="002D2C6C" w:rsidP="004C0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C8654" w14:textId="4FC30188" w:rsidR="00CE7BBB" w:rsidRDefault="00000000">
    <w:pPr>
      <w:pStyle w:val="Header"/>
    </w:pPr>
    <w:r>
      <w:rPr>
        <w:noProof/>
      </w:rPr>
      <w:pict w14:anchorId="1F926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469" o:spid="_x0000_s1028" type="#_x0000_t136" style="position:absolute;margin-left:0;margin-top:0;width:549.9pt;height:109.95pt;rotation:315;z-index:-251655168;mso-position-horizontal:center;mso-position-horizontal-relative:margin;mso-position-vertical:center;mso-position-vertical-relative:margin" o:allowincell="f" fillcolor="silver" stroked="f">
          <v:fill opacity=".5"/>
          <v:textpath style="font-family:&quot;Calibri&quot;;font-size:1pt" string="INTERNAL US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357C" w14:textId="0277A0C7" w:rsidR="004C0F8F" w:rsidRPr="004A7202" w:rsidRDefault="00000000" w:rsidP="004A7202">
    <w:pPr>
      <w:pStyle w:val="Header"/>
    </w:pPr>
    <w:r>
      <w:rPr>
        <w:noProof/>
      </w:rPr>
      <w:pict w14:anchorId="46A6A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470" o:spid="_x0000_s1029" type="#_x0000_t136" style="position:absolute;margin-left:0;margin-top:0;width:549.9pt;height:109.95pt;rotation:315;z-index:-251653120;mso-position-horizontal:center;mso-position-horizontal-relative:margin;mso-position-vertical:center;mso-position-vertical-relative:margin" o:allowincell="f" fillcolor="silver" stroked="f">
          <v:fill opacity=".5"/>
          <v:textpath style="font-family:&quot;Calibri&quot;;font-size:1pt" string="INTERNAL USE ONLY"/>
          <w10:wrap anchorx="margin" anchory="margin"/>
        </v:shape>
      </w:pict>
    </w:r>
    <w:r w:rsidR="004A7202">
      <w:rPr>
        <w:noProof/>
      </w:rPr>
      <w:drawing>
        <wp:inline distT="0" distB="0" distL="0" distR="0" wp14:anchorId="3DBFF376" wp14:editId="23B45FC7">
          <wp:extent cx="5943600" cy="1141047"/>
          <wp:effectExtent l="0" t="0" r="0" b="2540"/>
          <wp:docPr id="221697999" name="Picture 1" descr="A close 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97999" name="Picture 1" descr="A close up of a person's fac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1410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7E2B" w14:textId="4760B8AA" w:rsidR="00CE7BBB" w:rsidRDefault="00000000">
    <w:pPr>
      <w:pStyle w:val="Header"/>
    </w:pPr>
    <w:r>
      <w:rPr>
        <w:noProof/>
      </w:rPr>
      <w:pict w14:anchorId="4DD6E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468" o:spid="_x0000_s1027" type="#_x0000_t136" style="position:absolute;margin-left:0;margin-top:0;width:549.9pt;height:109.95pt;rotation:315;z-index:-251657216;mso-position-horizontal:center;mso-position-horizontal-relative:margin;mso-position-vertical:center;mso-position-vertical-relative:margin" o:allowincell="f" fillcolor="silver" stroked="f">
          <v:fill opacity=".5"/>
          <v:textpath style="font-family:&quot;Calibri&quot;;font-size:1pt" string="INTERNAL US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B0FDA"/>
    <w:multiLevelType w:val="multilevel"/>
    <w:tmpl w:val="8F68ED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0521E54"/>
    <w:multiLevelType w:val="hybridMultilevel"/>
    <w:tmpl w:val="80B8A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7314B0E"/>
    <w:multiLevelType w:val="hybridMultilevel"/>
    <w:tmpl w:val="448E5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2825C5"/>
    <w:multiLevelType w:val="hybridMultilevel"/>
    <w:tmpl w:val="40E0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6C0C02"/>
    <w:multiLevelType w:val="hybridMultilevel"/>
    <w:tmpl w:val="D7A0C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74172B"/>
    <w:multiLevelType w:val="hybridMultilevel"/>
    <w:tmpl w:val="179E6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51F5487"/>
    <w:multiLevelType w:val="hybridMultilevel"/>
    <w:tmpl w:val="EAB02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9AF55A2"/>
    <w:multiLevelType w:val="hybridMultilevel"/>
    <w:tmpl w:val="B98A7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E800412"/>
    <w:multiLevelType w:val="hybridMultilevel"/>
    <w:tmpl w:val="CD46B3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2FB639E"/>
    <w:multiLevelType w:val="hybridMultilevel"/>
    <w:tmpl w:val="D7D221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76601783"/>
    <w:multiLevelType w:val="multilevel"/>
    <w:tmpl w:val="42FE76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AB54F92"/>
    <w:multiLevelType w:val="hybridMultilevel"/>
    <w:tmpl w:val="ADA8A4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4132419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5810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854683">
    <w:abstractNumId w:val="9"/>
  </w:num>
  <w:num w:numId="4" w16cid:durableId="1831940827">
    <w:abstractNumId w:val="2"/>
  </w:num>
  <w:num w:numId="5" w16cid:durableId="161049603">
    <w:abstractNumId w:val="8"/>
  </w:num>
  <w:num w:numId="6" w16cid:durableId="2074040174">
    <w:abstractNumId w:val="7"/>
  </w:num>
  <w:num w:numId="7" w16cid:durableId="280109552">
    <w:abstractNumId w:val="1"/>
  </w:num>
  <w:num w:numId="8" w16cid:durableId="37361885">
    <w:abstractNumId w:val="11"/>
  </w:num>
  <w:num w:numId="9" w16cid:durableId="447965359">
    <w:abstractNumId w:val="4"/>
  </w:num>
  <w:num w:numId="10" w16cid:durableId="1624194176">
    <w:abstractNumId w:val="5"/>
  </w:num>
  <w:num w:numId="11" w16cid:durableId="407852686">
    <w:abstractNumId w:val="6"/>
  </w:num>
  <w:num w:numId="12" w16cid:durableId="7371680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8F"/>
    <w:rsid w:val="00004320"/>
    <w:rsid w:val="00016D26"/>
    <w:rsid w:val="000244D9"/>
    <w:rsid w:val="00052277"/>
    <w:rsid w:val="00061D19"/>
    <w:rsid w:val="00073301"/>
    <w:rsid w:val="000D0CC2"/>
    <w:rsid w:val="000D4073"/>
    <w:rsid w:val="00116517"/>
    <w:rsid w:val="00184AF6"/>
    <w:rsid w:val="001A5C8C"/>
    <w:rsid w:val="00246D69"/>
    <w:rsid w:val="002766F4"/>
    <w:rsid w:val="00296164"/>
    <w:rsid w:val="002A13AC"/>
    <w:rsid w:val="002B6FA3"/>
    <w:rsid w:val="002D148A"/>
    <w:rsid w:val="002D2C6C"/>
    <w:rsid w:val="00306B32"/>
    <w:rsid w:val="00325B4A"/>
    <w:rsid w:val="00326C32"/>
    <w:rsid w:val="00357EAA"/>
    <w:rsid w:val="00392CD8"/>
    <w:rsid w:val="003C6C1B"/>
    <w:rsid w:val="003E4A97"/>
    <w:rsid w:val="00441DAC"/>
    <w:rsid w:val="0049311E"/>
    <w:rsid w:val="004A7202"/>
    <w:rsid w:val="004B50D8"/>
    <w:rsid w:val="004C0F8F"/>
    <w:rsid w:val="004D68CE"/>
    <w:rsid w:val="00505239"/>
    <w:rsid w:val="005D4C86"/>
    <w:rsid w:val="0060582B"/>
    <w:rsid w:val="00620D5C"/>
    <w:rsid w:val="0062556A"/>
    <w:rsid w:val="0064141B"/>
    <w:rsid w:val="006713B1"/>
    <w:rsid w:val="006B2CB3"/>
    <w:rsid w:val="006B6772"/>
    <w:rsid w:val="00746DCB"/>
    <w:rsid w:val="007D205B"/>
    <w:rsid w:val="007D76E5"/>
    <w:rsid w:val="00825161"/>
    <w:rsid w:val="008310C7"/>
    <w:rsid w:val="008474CF"/>
    <w:rsid w:val="00876FEC"/>
    <w:rsid w:val="00894351"/>
    <w:rsid w:val="0090265B"/>
    <w:rsid w:val="0095401A"/>
    <w:rsid w:val="00954B61"/>
    <w:rsid w:val="009A1A9C"/>
    <w:rsid w:val="009A2E9A"/>
    <w:rsid w:val="009C51B1"/>
    <w:rsid w:val="00A87BF1"/>
    <w:rsid w:val="00A902F2"/>
    <w:rsid w:val="00AE76C6"/>
    <w:rsid w:val="00B20C2C"/>
    <w:rsid w:val="00B2576D"/>
    <w:rsid w:val="00B56559"/>
    <w:rsid w:val="00B56FBF"/>
    <w:rsid w:val="00B57EBF"/>
    <w:rsid w:val="00B724EA"/>
    <w:rsid w:val="00B8213D"/>
    <w:rsid w:val="00B875B3"/>
    <w:rsid w:val="00C14A79"/>
    <w:rsid w:val="00C64FB0"/>
    <w:rsid w:val="00C76CA7"/>
    <w:rsid w:val="00C857E3"/>
    <w:rsid w:val="00C94097"/>
    <w:rsid w:val="00C97A7D"/>
    <w:rsid w:val="00CC419A"/>
    <w:rsid w:val="00CD242B"/>
    <w:rsid w:val="00CE6B60"/>
    <w:rsid w:val="00CE7BBB"/>
    <w:rsid w:val="00D35022"/>
    <w:rsid w:val="00D41B67"/>
    <w:rsid w:val="00D46EAC"/>
    <w:rsid w:val="00D70CCE"/>
    <w:rsid w:val="00D97C74"/>
    <w:rsid w:val="00DB41E3"/>
    <w:rsid w:val="00E06721"/>
    <w:rsid w:val="00E06919"/>
    <w:rsid w:val="00E13205"/>
    <w:rsid w:val="00E348DD"/>
    <w:rsid w:val="00E41A07"/>
    <w:rsid w:val="00E471A3"/>
    <w:rsid w:val="00E70EC8"/>
    <w:rsid w:val="00EA046E"/>
    <w:rsid w:val="00EC36FA"/>
    <w:rsid w:val="00EE79D9"/>
    <w:rsid w:val="00EF29AA"/>
    <w:rsid w:val="00F345F9"/>
    <w:rsid w:val="00F62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92E93"/>
  <w15:chartTrackingRefBased/>
  <w15:docId w15:val="{3D968A39-CB95-4A39-961A-5576CFC7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F8F"/>
  </w:style>
  <w:style w:type="paragraph" w:styleId="Footer">
    <w:name w:val="footer"/>
    <w:basedOn w:val="Normal"/>
    <w:link w:val="FooterChar"/>
    <w:uiPriority w:val="99"/>
    <w:unhideWhenUsed/>
    <w:rsid w:val="004C0F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F8F"/>
  </w:style>
  <w:style w:type="paragraph" w:styleId="ListParagraph">
    <w:name w:val="List Paragraph"/>
    <w:basedOn w:val="Normal"/>
    <w:uiPriority w:val="34"/>
    <w:qFormat/>
    <w:rsid w:val="0062556A"/>
    <w:pPr>
      <w:ind w:left="720"/>
      <w:contextualSpacing/>
    </w:pPr>
  </w:style>
  <w:style w:type="table" w:styleId="TableGrid">
    <w:name w:val="Table Grid"/>
    <w:basedOn w:val="TableNormal"/>
    <w:uiPriority w:val="39"/>
    <w:rsid w:val="00D41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5022"/>
    <w:rPr>
      <w:sz w:val="16"/>
      <w:szCs w:val="16"/>
    </w:rPr>
  </w:style>
  <w:style w:type="paragraph" w:styleId="CommentText">
    <w:name w:val="annotation text"/>
    <w:basedOn w:val="Normal"/>
    <w:link w:val="CommentTextChar"/>
    <w:uiPriority w:val="99"/>
    <w:unhideWhenUsed/>
    <w:rsid w:val="00D35022"/>
    <w:pPr>
      <w:spacing w:line="240" w:lineRule="auto"/>
    </w:pPr>
    <w:rPr>
      <w:sz w:val="20"/>
      <w:szCs w:val="20"/>
    </w:rPr>
  </w:style>
  <w:style w:type="character" w:customStyle="1" w:styleId="CommentTextChar">
    <w:name w:val="Comment Text Char"/>
    <w:basedOn w:val="DefaultParagraphFont"/>
    <w:link w:val="CommentText"/>
    <w:uiPriority w:val="99"/>
    <w:rsid w:val="00D35022"/>
    <w:rPr>
      <w:sz w:val="20"/>
      <w:szCs w:val="20"/>
    </w:rPr>
  </w:style>
  <w:style w:type="paragraph" w:styleId="CommentSubject">
    <w:name w:val="annotation subject"/>
    <w:basedOn w:val="CommentText"/>
    <w:next w:val="CommentText"/>
    <w:link w:val="CommentSubjectChar"/>
    <w:uiPriority w:val="99"/>
    <w:semiHidden/>
    <w:unhideWhenUsed/>
    <w:rsid w:val="00D35022"/>
    <w:rPr>
      <w:b/>
      <w:bCs/>
    </w:rPr>
  </w:style>
  <w:style w:type="character" w:customStyle="1" w:styleId="CommentSubjectChar">
    <w:name w:val="Comment Subject Char"/>
    <w:basedOn w:val="CommentTextChar"/>
    <w:link w:val="CommentSubject"/>
    <w:uiPriority w:val="99"/>
    <w:semiHidden/>
    <w:rsid w:val="00D350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LL Global, Inc.</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Tribble, Christie</dc:creator>
  <cp:keywords/>
  <dc:description/>
  <cp:lastModifiedBy>Tribble, Christie</cp:lastModifiedBy>
  <cp:revision>2</cp:revision>
  <dcterms:created xsi:type="dcterms:W3CDTF">2025-09-30T13:22:00Z</dcterms:created>
  <dcterms:modified xsi:type="dcterms:W3CDTF">2025-09-30T13:22:00Z</dcterms:modified>
</cp:coreProperties>
</file>